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14684" w14:textId="3375FEDD" w:rsidR="0007011B" w:rsidRPr="0007011B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07011B">
        <w:rPr>
          <w:b/>
          <w:noProof/>
          <w:sz w:val="24"/>
        </w:rPr>
        <w:t>3GPP TSG-RAN WG2#10</w:t>
      </w:r>
      <w:r w:rsidR="00A334C5">
        <w:rPr>
          <w:b/>
          <w:noProof/>
          <w:sz w:val="24"/>
        </w:rPr>
        <w:t>7</w:t>
      </w:r>
      <w:r w:rsidR="00005C1D">
        <w:rPr>
          <w:b/>
          <w:noProof/>
          <w:sz w:val="24"/>
        </w:rPr>
        <w:t>bis</w:t>
      </w:r>
      <w:r w:rsidRPr="0007011B">
        <w:rPr>
          <w:b/>
          <w:noProof/>
          <w:sz w:val="24"/>
        </w:rPr>
        <w:tab/>
        <w:t xml:space="preserve">Tdoc </w:t>
      </w:r>
      <w:r w:rsidRPr="00880261">
        <w:rPr>
          <w:b/>
          <w:noProof/>
          <w:sz w:val="24"/>
        </w:rPr>
        <w:t>R2</w:t>
      </w:r>
      <w:r w:rsidR="002316A4" w:rsidRPr="002316A4">
        <w:rPr>
          <w:b/>
          <w:noProof/>
          <w:sz w:val="24"/>
        </w:rPr>
        <w:t>-191256</w:t>
      </w:r>
      <w:r w:rsidR="002316A4">
        <w:rPr>
          <w:b/>
          <w:noProof/>
          <w:sz w:val="24"/>
        </w:rPr>
        <w:t>1</w:t>
      </w:r>
    </w:p>
    <w:p w14:paraId="4D2B01C8" w14:textId="175B7823" w:rsidR="005D6A88" w:rsidRPr="005D6A88" w:rsidRDefault="00FC7C2F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C7C2F">
        <w:rPr>
          <w:b/>
          <w:noProof/>
          <w:sz w:val="24"/>
        </w:rPr>
        <w:t>Chongqing, China, 14 – 18 Oct 2019</w:t>
      </w:r>
    </w:p>
    <w:p w14:paraId="05F0289B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695278B4" w14:textId="77777777" w:rsidR="00463675" w:rsidRDefault="00463675">
      <w:pPr>
        <w:rPr>
          <w:rFonts w:ascii="Arial" w:hAnsi="Arial" w:cs="Arial"/>
        </w:rPr>
      </w:pPr>
    </w:p>
    <w:p w14:paraId="1BED8CA6" w14:textId="22D8E767" w:rsidR="00463675" w:rsidRDefault="00463675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C0784">
        <w:rPr>
          <w:rFonts w:ascii="Arial" w:hAnsi="Arial" w:cs="Arial"/>
        </w:rPr>
        <w:t>[</w:t>
      </w:r>
      <w:r w:rsidR="00574D2A" w:rsidRPr="00A86215">
        <w:rPr>
          <w:rFonts w:ascii="Arial" w:hAnsi="Arial" w:cs="Arial"/>
        </w:rPr>
        <w:t>Draft</w:t>
      </w:r>
      <w:r w:rsidR="00A86215">
        <w:rPr>
          <w:rFonts w:ascii="Arial" w:hAnsi="Arial" w:cs="Arial"/>
        </w:rPr>
        <w:t>]</w:t>
      </w:r>
      <w:r w:rsidR="00A30AB0" w:rsidRPr="00A30AB0">
        <w:rPr>
          <w:rFonts w:ascii="Arial" w:hAnsi="Arial" w:cs="Arial"/>
        </w:rPr>
        <w:t xml:space="preserve"> </w:t>
      </w:r>
      <w:r w:rsidR="00CD1FFE">
        <w:rPr>
          <w:rFonts w:ascii="Arial" w:hAnsi="Arial" w:cs="Arial"/>
        </w:rPr>
        <w:t>R</w:t>
      </w:r>
      <w:r w:rsidR="00CD1FFE" w:rsidRPr="00CD1FFE">
        <w:rPr>
          <w:rFonts w:ascii="Arial" w:hAnsi="Arial" w:cs="Arial"/>
        </w:rPr>
        <w:t>eply LS on potential improvements for delay critical QoS flows</w:t>
      </w:r>
    </w:p>
    <w:p w14:paraId="76321F93" w14:textId="4CF78079" w:rsidR="00F15C1F" w:rsidRPr="00385529" w:rsidRDefault="00F15C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S2-</w:t>
      </w:r>
      <w:r w:rsidR="00B22411">
        <w:rPr>
          <w:rFonts w:ascii="Arial" w:hAnsi="Arial" w:cs="Arial"/>
          <w:bCs/>
        </w:rPr>
        <w:t>1906832</w:t>
      </w:r>
    </w:p>
    <w:p w14:paraId="03398E6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30AB0">
        <w:rPr>
          <w:rFonts w:ascii="Arial" w:hAnsi="Arial" w:cs="Arial"/>
          <w:bCs/>
        </w:rPr>
        <w:t>6</w:t>
      </w:r>
    </w:p>
    <w:p w14:paraId="5219C86F" w14:textId="13BC3CDE" w:rsidR="00A30AB0" w:rsidRDefault="00463675" w:rsidP="00A30AB0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</w:p>
    <w:p w14:paraId="0C64E472" w14:textId="55116398" w:rsidR="000B683A" w:rsidRPr="00C849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682974">
        <w:rPr>
          <w:rFonts w:ascii="Arial" w:hAnsi="Arial" w:cs="Arial"/>
          <w:bCs/>
          <w:highlight w:val="yellow"/>
        </w:rPr>
        <w:t>Ericsson (To be RAN WG2)</w:t>
      </w:r>
      <w:r w:rsidR="00421245" w:rsidRPr="00C849CC">
        <w:rPr>
          <w:rFonts w:ascii="Arial" w:hAnsi="Arial" w:cs="Arial"/>
          <w:bCs/>
        </w:rPr>
        <w:t xml:space="preserve"> </w:t>
      </w:r>
    </w:p>
    <w:p w14:paraId="159C9733" w14:textId="77777777" w:rsidR="00463675" w:rsidRPr="00BA31A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849CC">
        <w:rPr>
          <w:rFonts w:ascii="Arial" w:hAnsi="Arial" w:cs="Arial"/>
          <w:b/>
          <w:lang w:val="en-US"/>
        </w:rPr>
        <w:t>To:</w:t>
      </w:r>
      <w:r w:rsidRPr="00C849CC">
        <w:rPr>
          <w:rFonts w:ascii="Arial" w:hAnsi="Arial" w:cs="Arial"/>
          <w:bCs/>
          <w:lang w:val="en-US"/>
        </w:rPr>
        <w:tab/>
      </w:r>
      <w:r w:rsidR="00A30AB0" w:rsidRPr="00BA31A9">
        <w:rPr>
          <w:rFonts w:ascii="Arial" w:hAnsi="Arial" w:cs="Arial"/>
          <w:bCs/>
          <w:lang w:val="en-US"/>
        </w:rPr>
        <w:t>SA2</w:t>
      </w:r>
    </w:p>
    <w:p w14:paraId="33613254" w14:textId="2A566707" w:rsidR="002633C1" w:rsidRPr="00617650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proofErr w:type="gramStart"/>
      <w:r w:rsidRPr="009B525A">
        <w:rPr>
          <w:rFonts w:ascii="Arial" w:hAnsi="Arial" w:cs="Arial"/>
          <w:b/>
          <w:lang w:val="fr-FR"/>
        </w:rPr>
        <w:t>Cc:</w:t>
      </w:r>
      <w:proofErr w:type="gramEnd"/>
      <w:r w:rsidRPr="009B525A">
        <w:rPr>
          <w:rFonts w:ascii="Arial" w:hAnsi="Arial" w:cs="Arial"/>
          <w:bCs/>
          <w:lang w:val="fr-FR"/>
        </w:rPr>
        <w:tab/>
      </w:r>
      <w:r w:rsidR="00A30AB0" w:rsidRPr="00617650">
        <w:rPr>
          <w:rFonts w:ascii="Arial" w:hAnsi="Arial" w:cs="Arial"/>
          <w:bCs/>
          <w:lang w:val="en-US"/>
        </w:rPr>
        <w:t>RAN3</w:t>
      </w:r>
    </w:p>
    <w:p w14:paraId="32D4A033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129CA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>Contact Person:</w:t>
      </w:r>
      <w:r w:rsidRPr="009B525A">
        <w:rPr>
          <w:rFonts w:ascii="Arial" w:hAnsi="Arial" w:cs="Arial"/>
          <w:bCs/>
          <w:lang w:val="fr-FR"/>
        </w:rPr>
        <w:tab/>
      </w:r>
    </w:p>
    <w:p w14:paraId="3F1030CC" w14:textId="4B6F2275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B525A">
        <w:rPr>
          <w:rFonts w:cs="Arial"/>
          <w:lang w:val="fr-FR"/>
        </w:rPr>
        <w:t>Name: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BA31A9">
        <w:rPr>
          <w:rFonts w:cs="Arial"/>
          <w:b w:val="0"/>
          <w:bCs/>
          <w:lang w:val="fr-FR"/>
        </w:rPr>
        <w:t>Zhenhua Zou</w:t>
      </w:r>
    </w:p>
    <w:p w14:paraId="6B2CC731" w14:textId="6F318584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spellStart"/>
      <w:proofErr w:type="gramStart"/>
      <w:r w:rsidRPr="009B525A">
        <w:rPr>
          <w:rFonts w:cs="Arial"/>
          <w:lang w:val="fr-FR"/>
        </w:rPr>
        <w:t>Address</w:t>
      </w:r>
      <w:proofErr w:type="spellEnd"/>
      <w:r w:rsidRPr="009B525A">
        <w:rPr>
          <w:rFonts w:cs="Arial"/>
          <w:lang w:val="fr-FR"/>
        </w:rPr>
        <w:t>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BA31A9">
        <w:rPr>
          <w:rFonts w:cs="Arial"/>
          <w:b w:val="0"/>
          <w:bCs/>
          <w:lang w:val="fr-FR"/>
        </w:rPr>
        <w:t>Zhenhua.Zou</w:t>
      </w:r>
      <w:r w:rsidR="008A557C" w:rsidRPr="008A557C">
        <w:rPr>
          <w:rFonts w:cs="Arial"/>
          <w:b w:val="0"/>
          <w:bCs/>
          <w:lang w:val="fr-FR"/>
        </w:rPr>
        <w:t>@ericsson.com</w:t>
      </w:r>
    </w:p>
    <w:p w14:paraId="2FE28EC6" w14:textId="77777777" w:rsidR="00A30AB0" w:rsidRPr="008E2FBC" w:rsidRDefault="00A30AB0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218C120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9C770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9005C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0AB0">
        <w:rPr>
          <w:rFonts w:ascii="Arial" w:hAnsi="Arial" w:cs="Arial"/>
          <w:bCs/>
        </w:rPr>
        <w:t>None</w:t>
      </w:r>
    </w:p>
    <w:bookmarkEnd w:id="0"/>
    <w:p w14:paraId="6639F41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55DF8F" w14:textId="77777777" w:rsidR="00463675" w:rsidRDefault="00463675">
      <w:pPr>
        <w:rPr>
          <w:rFonts w:ascii="Arial" w:hAnsi="Arial" w:cs="Arial"/>
        </w:rPr>
      </w:pPr>
    </w:p>
    <w:p w14:paraId="716E5C8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A38E39" w14:textId="77777777" w:rsidR="009A12C9" w:rsidRDefault="002A13C9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95163">
        <w:rPr>
          <w:rFonts w:ascii="Arial" w:hAnsi="Arial" w:cs="Arial"/>
        </w:rPr>
        <w:t xml:space="preserve">would like to thank SA2 </w:t>
      </w:r>
      <w:r w:rsidR="005C77E9">
        <w:rPr>
          <w:rFonts w:ascii="Arial" w:hAnsi="Arial" w:cs="Arial"/>
        </w:rPr>
        <w:t xml:space="preserve">on </w:t>
      </w:r>
      <w:r w:rsidR="00863667">
        <w:rPr>
          <w:rFonts w:ascii="Arial" w:hAnsi="Arial" w:cs="Arial"/>
        </w:rPr>
        <w:t xml:space="preserve">the LS </w:t>
      </w:r>
      <w:r w:rsidR="005C77E9">
        <w:rPr>
          <w:rFonts w:ascii="Arial" w:hAnsi="Arial" w:cs="Arial"/>
        </w:rPr>
        <w:t xml:space="preserve">S2-1906832 </w:t>
      </w:r>
      <w:r w:rsidR="009A12C9">
        <w:rPr>
          <w:rFonts w:ascii="Arial" w:hAnsi="Arial" w:cs="Arial"/>
        </w:rPr>
        <w:t xml:space="preserve">related with </w:t>
      </w:r>
      <w:r w:rsidR="00863667" w:rsidRPr="00CD1FFE">
        <w:rPr>
          <w:rFonts w:ascii="Arial" w:hAnsi="Arial" w:cs="Arial"/>
        </w:rPr>
        <w:t>potential improvements for delay critical QoS flows</w:t>
      </w:r>
      <w:r w:rsidR="00863667">
        <w:rPr>
          <w:rFonts w:ascii="Arial" w:hAnsi="Arial" w:cs="Arial"/>
        </w:rPr>
        <w:t xml:space="preserve">. RAN2 has discussed and </w:t>
      </w:r>
      <w:r w:rsidR="009A12C9">
        <w:rPr>
          <w:rFonts w:ascii="Arial" w:hAnsi="Arial" w:cs="Arial"/>
        </w:rPr>
        <w:t xml:space="preserve">would like to provide the following answers: </w:t>
      </w:r>
    </w:p>
    <w:p w14:paraId="46D0702E" w14:textId="456C742B" w:rsidR="009A12C9" w:rsidRDefault="009A12C9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434D6449" w14:textId="77777777" w:rsidR="008B07E3" w:rsidRPr="008B07E3" w:rsidRDefault="008B07E3" w:rsidP="008B07E3">
      <w:pPr>
        <w:pStyle w:val="BodyText"/>
        <w:rPr>
          <w:color w:val="auto"/>
          <w:lang w:val="en-US"/>
        </w:rPr>
      </w:pPr>
      <w:r w:rsidRPr="008B07E3">
        <w:rPr>
          <w:b/>
          <w:color w:val="auto"/>
          <w:u w:val="single"/>
          <w:lang w:val="en-US"/>
        </w:rPr>
        <w:t>Q1):</w:t>
      </w:r>
      <w:r w:rsidRPr="008B07E3">
        <w:rPr>
          <w:b/>
          <w:color w:val="auto"/>
          <w:lang w:val="en-US"/>
        </w:rPr>
        <w:t xml:space="preserve"> </w:t>
      </w:r>
      <w:r w:rsidRPr="008B07E3">
        <w:rPr>
          <w:color w:val="auto"/>
          <w:lang w:val="en-US"/>
        </w:rPr>
        <w:t xml:space="preserve">SA WG2 would like to ask RAN WG2 whether for QoS Flows of Delay critical GBR resource type a new QoS profile parameter (Delayed Packet Discarding) for controlling the handling of delayed packets at the RAN node </w:t>
      </w:r>
      <w:proofErr w:type="gramStart"/>
      <w:r w:rsidRPr="008B07E3">
        <w:rPr>
          <w:color w:val="auto"/>
          <w:lang w:val="en-US"/>
        </w:rPr>
        <w:t>is considered to be</w:t>
      </w:r>
      <w:proofErr w:type="gramEnd"/>
      <w:r w:rsidRPr="008B07E3">
        <w:rPr>
          <w:color w:val="auto"/>
          <w:lang w:val="en-US"/>
        </w:rPr>
        <w:t xml:space="preserve"> helpful to avoid wasting RAN resources.</w:t>
      </w:r>
    </w:p>
    <w:p w14:paraId="6CB17F31" w14:textId="04493618" w:rsidR="009A12C9" w:rsidRDefault="009A12C9" w:rsidP="0063165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</w:p>
    <w:p w14:paraId="7C6ACAD0" w14:textId="77777777" w:rsidR="001C17F3" w:rsidRPr="001C17F3" w:rsidRDefault="001C17F3" w:rsidP="001C17F3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 w:rsidRPr="001C17F3">
        <w:rPr>
          <w:rFonts w:ascii="Arial" w:hAnsi="Arial" w:cs="Arial"/>
          <w:b/>
          <w:lang w:val="en-US"/>
        </w:rPr>
        <w:t>Q2):</w:t>
      </w:r>
      <w:r w:rsidRPr="001C17F3">
        <w:rPr>
          <w:rFonts w:ascii="Arial" w:hAnsi="Arial" w:cs="Arial"/>
          <w:lang w:val="en-US"/>
        </w:rPr>
        <w:t xml:space="preserve"> SA WG2 would like to ask RAN WG2 whether for QoS Flows of Delay critical GBR resource type a recommendation to deliver packets that are delayed more than the delay budget for the radio interface is acceptable </w:t>
      </w:r>
      <w:proofErr w:type="gramStart"/>
      <w:r w:rsidRPr="001C17F3">
        <w:rPr>
          <w:rFonts w:ascii="Arial" w:hAnsi="Arial" w:cs="Arial"/>
          <w:lang w:val="en-US"/>
        </w:rPr>
        <w:t>as long as</w:t>
      </w:r>
      <w:proofErr w:type="gramEnd"/>
      <w:r w:rsidRPr="001C17F3">
        <w:rPr>
          <w:rFonts w:ascii="Arial" w:hAnsi="Arial" w:cs="Arial"/>
          <w:lang w:val="en-US"/>
        </w:rPr>
        <w:t xml:space="preserve"> the other QoS requirements of this QoS Flow can be fulfilled or other QoS Flows are not affected.</w:t>
      </w:r>
    </w:p>
    <w:p w14:paraId="04B09F5A" w14:textId="506634C4" w:rsidR="00D848C9" w:rsidRPr="008B07E3" w:rsidRDefault="00D848C9" w:rsidP="00D848C9">
      <w:pPr>
        <w:pStyle w:val="BodyText"/>
        <w:rPr>
          <w:b/>
          <w:color w:val="auto"/>
          <w:u w:val="single"/>
          <w:lang w:val="en-US"/>
        </w:rPr>
      </w:pPr>
      <w:r w:rsidRPr="008B07E3">
        <w:rPr>
          <w:b/>
          <w:color w:val="auto"/>
          <w:u w:val="single"/>
          <w:lang w:val="en-US"/>
        </w:rPr>
        <w:t xml:space="preserve">Answer </w:t>
      </w:r>
      <w:r>
        <w:rPr>
          <w:b/>
          <w:color w:val="auto"/>
          <w:u w:val="single"/>
          <w:lang w:val="en-US"/>
        </w:rPr>
        <w:t>to Q</w:t>
      </w:r>
      <w:r w:rsidRPr="008B07E3">
        <w:rPr>
          <w:b/>
          <w:color w:val="auto"/>
          <w:u w:val="single"/>
          <w:lang w:val="en-US"/>
        </w:rPr>
        <w:t>1</w:t>
      </w:r>
      <w:r>
        <w:rPr>
          <w:b/>
          <w:color w:val="auto"/>
          <w:u w:val="single"/>
          <w:lang w:val="en-US"/>
        </w:rPr>
        <w:t xml:space="preserve"> and Q2</w:t>
      </w:r>
      <w:r w:rsidRPr="008B07E3">
        <w:rPr>
          <w:b/>
          <w:color w:val="auto"/>
          <w:u w:val="single"/>
          <w:lang w:val="en-US"/>
        </w:rPr>
        <w:t xml:space="preserve">): </w:t>
      </w:r>
    </w:p>
    <w:p w14:paraId="06DDFC17" w14:textId="3E4D259C" w:rsidR="00D848C9" w:rsidRPr="00D848C9" w:rsidRDefault="00D11A37" w:rsidP="00D848C9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T</w:t>
      </w:r>
      <w:r w:rsidRPr="00D11A37">
        <w:rPr>
          <w:color w:val="auto"/>
          <w:lang w:val="en-US"/>
        </w:rPr>
        <w:t xml:space="preserve">he potential RAN resource waste is to continuously deliver one </w:t>
      </w:r>
      <w:r w:rsidR="00BB5520" w:rsidRPr="00BB5520">
        <w:rPr>
          <w:color w:val="auto"/>
          <w:lang w:val="en-US"/>
        </w:rPr>
        <w:t xml:space="preserve">out of 10^4 to 10^5 </w:t>
      </w:r>
      <w:bookmarkStart w:id="1" w:name="_GoBack"/>
      <w:bookmarkEnd w:id="1"/>
      <w:r w:rsidRPr="00D11A37">
        <w:rPr>
          <w:color w:val="auto"/>
          <w:lang w:val="en-US"/>
        </w:rPr>
        <w:t>packets after it has not been delivered within the delay budget. RAN2 does not consider it impacts RAN performance</w:t>
      </w:r>
      <w:r w:rsidR="005A0CAC">
        <w:rPr>
          <w:color w:val="auto"/>
          <w:lang w:val="en-US"/>
        </w:rPr>
        <w:t xml:space="preserve">. </w:t>
      </w:r>
    </w:p>
    <w:p w14:paraId="1728BEF5" w14:textId="77777777" w:rsidR="008B07E3" w:rsidRPr="008B07E3" w:rsidRDefault="008B07E3" w:rsidP="0063165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</w:p>
    <w:p w14:paraId="305449F3" w14:textId="77777777" w:rsidR="00AC2808" w:rsidRPr="00AC2808" w:rsidRDefault="00AC2808" w:rsidP="00AC2808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 w:rsidRPr="00AC2808">
        <w:rPr>
          <w:rFonts w:ascii="Arial" w:hAnsi="Arial" w:cs="Arial"/>
          <w:lang w:val="en-US"/>
        </w:rPr>
        <w:t>Q3): SA WG2 would like to ask RAN WG2 whether for QoS Flows of Delay critical GBR resource type direction-specific values for the CN component of the PDB can be used by the NG-RAN to operate with different delay budgets for the uplink and the downlink direction and helpful to improve the resource scheduling for the NG-RAN.</w:t>
      </w:r>
    </w:p>
    <w:p w14:paraId="44B401F1" w14:textId="3975B925" w:rsidR="007755D3" w:rsidRDefault="00AC2808" w:rsidP="00AC2808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 w:rsidRPr="00871985">
        <w:rPr>
          <w:rFonts w:ascii="Arial" w:hAnsi="Arial" w:cs="Arial"/>
          <w:b/>
          <w:u w:val="single"/>
          <w:lang w:val="en-US"/>
        </w:rPr>
        <w:t xml:space="preserve">Answer </w:t>
      </w:r>
      <w:r w:rsidR="00596169" w:rsidRPr="00871985">
        <w:rPr>
          <w:rFonts w:ascii="Arial" w:hAnsi="Arial" w:cs="Arial"/>
          <w:b/>
          <w:u w:val="single"/>
          <w:lang w:val="en-US"/>
        </w:rPr>
        <w:t>Q</w:t>
      </w:r>
      <w:r w:rsidRPr="00871985">
        <w:rPr>
          <w:rFonts w:ascii="Arial" w:hAnsi="Arial" w:cs="Arial"/>
          <w:b/>
          <w:u w:val="single"/>
          <w:lang w:val="en-US"/>
        </w:rPr>
        <w:t>3):</w:t>
      </w:r>
      <w:r w:rsidRPr="00AC2808">
        <w:rPr>
          <w:rFonts w:ascii="Arial" w:hAnsi="Arial" w:cs="Arial"/>
          <w:lang w:val="en-US"/>
        </w:rPr>
        <w:t xml:space="preserve"> If the expected CN delay in the uplink and the downlink is different, a reasonable configuration is to set the CN PDB to be the larger of the two so that transmissions in both directions can fulfil the delay budget. This would result in a smaller </w:t>
      </w:r>
      <w:proofErr w:type="spellStart"/>
      <w:r w:rsidRPr="00AC2808">
        <w:rPr>
          <w:rFonts w:ascii="Arial" w:hAnsi="Arial" w:cs="Arial"/>
          <w:lang w:val="en-US"/>
        </w:rPr>
        <w:t>Uu</w:t>
      </w:r>
      <w:proofErr w:type="spellEnd"/>
      <w:r w:rsidRPr="00AC2808">
        <w:rPr>
          <w:rFonts w:ascii="Arial" w:hAnsi="Arial" w:cs="Arial"/>
          <w:lang w:val="en-US"/>
        </w:rPr>
        <w:t xml:space="preserve"> PDB on one transmission direction. Since resource scheduling is more spectral efficient with a relaxed PDB on </w:t>
      </w:r>
      <w:proofErr w:type="spellStart"/>
      <w:r w:rsidRPr="00AC2808">
        <w:rPr>
          <w:rFonts w:ascii="Arial" w:hAnsi="Arial" w:cs="Arial"/>
          <w:lang w:val="en-US"/>
        </w:rPr>
        <w:t>Uu</w:t>
      </w:r>
      <w:proofErr w:type="spellEnd"/>
      <w:r w:rsidRPr="00AC2808">
        <w:rPr>
          <w:rFonts w:ascii="Arial" w:hAnsi="Arial" w:cs="Arial"/>
          <w:lang w:val="en-US"/>
        </w:rPr>
        <w:t xml:space="preserve"> interface and the scheduling of uplink and downlink is independent at NG-RAN, providing direction-specific values (if possible) for the CN component of the PDB can be used by the NG-RAN and helpful.</w:t>
      </w:r>
    </w:p>
    <w:p w14:paraId="036B518E" w14:textId="77777777" w:rsidR="0018426A" w:rsidRPr="00AC2808" w:rsidRDefault="0018426A" w:rsidP="00AC2808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</w:p>
    <w:p w14:paraId="48BB5537" w14:textId="2DCA30D4" w:rsidR="00CF5E16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52CA950" w14:textId="45211E99" w:rsidR="005D34DA" w:rsidRDefault="005D34DA" w:rsidP="005D34D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14:paraId="3D68190F" w14:textId="249F3640" w:rsidR="005D34DA" w:rsidRDefault="005D34DA" w:rsidP="005D34DA">
      <w:pPr>
        <w:spacing w:after="120"/>
        <w:ind w:left="993" w:hanging="993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iCs/>
          <w:lang w:eastAsia="ja-JP"/>
        </w:rPr>
        <w:t xml:space="preserve">RAN2 </w:t>
      </w:r>
      <w:r w:rsidRPr="008A405E">
        <w:rPr>
          <w:rFonts w:ascii="Arial" w:hAnsi="Arial" w:cs="Arial"/>
        </w:rPr>
        <w:t xml:space="preserve">respectfully </w:t>
      </w:r>
      <w:r>
        <w:rPr>
          <w:rFonts w:ascii="Arial" w:eastAsia="MS Mincho" w:hAnsi="Arial" w:cs="Arial"/>
          <w:iCs/>
          <w:lang w:eastAsia="ja-JP"/>
        </w:rPr>
        <w:t xml:space="preserve">asks SA2 to </w:t>
      </w:r>
      <w:proofErr w:type="gramStart"/>
      <w:r>
        <w:rPr>
          <w:rFonts w:ascii="Arial" w:eastAsia="MS Mincho" w:hAnsi="Arial" w:cs="Arial"/>
          <w:iCs/>
          <w:lang w:eastAsia="ja-JP"/>
        </w:rPr>
        <w:t>take into account</w:t>
      </w:r>
      <w:proofErr w:type="gramEnd"/>
      <w:r>
        <w:rPr>
          <w:rFonts w:ascii="Arial" w:eastAsia="MS Mincho" w:hAnsi="Arial" w:cs="Arial"/>
          <w:iCs/>
          <w:lang w:eastAsia="ja-JP"/>
        </w:rPr>
        <w:t xml:space="preserve"> the above information. </w:t>
      </w:r>
    </w:p>
    <w:p w14:paraId="55C0F094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65DA302F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58F12A8B" w14:textId="104E047A" w:rsidR="00797467" w:rsidRDefault="00797467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lastRenderedPageBreak/>
        <w:t>RAN-WG2 Meeting #108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987540">
        <w:rPr>
          <w:rFonts w:ascii="Arial" w:hAnsi="Arial" w:cs="Arial"/>
          <w:bCs/>
          <w:sz w:val="20"/>
          <w:szCs w:val="20"/>
          <w:lang w:val="en-US"/>
        </w:rPr>
        <w:t>Reno, Nevada</w:t>
      </w:r>
      <w:r w:rsidR="00A31408">
        <w:rPr>
          <w:rFonts w:ascii="Arial" w:hAnsi="Arial" w:cs="Arial"/>
          <w:bCs/>
          <w:sz w:val="20"/>
          <w:szCs w:val="20"/>
          <w:lang w:val="en-US"/>
        </w:rPr>
        <w:t>, US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>1</w:t>
      </w:r>
      <w:r w:rsidR="00A31408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>-</w:t>
      </w:r>
      <w:r w:rsidR="00B92027">
        <w:rPr>
          <w:rFonts w:ascii="Arial" w:hAnsi="Arial" w:cs="Arial"/>
          <w:bCs/>
          <w:sz w:val="20"/>
          <w:szCs w:val="20"/>
          <w:lang w:val="en-US"/>
        </w:rPr>
        <w:t>22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proofErr w:type="gramStart"/>
      <w:r w:rsidR="00B92027">
        <w:rPr>
          <w:rFonts w:ascii="Arial" w:hAnsi="Arial" w:cs="Arial"/>
          <w:bCs/>
          <w:sz w:val="20"/>
          <w:szCs w:val="20"/>
          <w:lang w:val="en-US"/>
        </w:rPr>
        <w:t>Nov</w:t>
      </w:r>
      <w:r>
        <w:rPr>
          <w:rFonts w:ascii="Arial" w:hAnsi="Arial" w:cs="Arial"/>
          <w:bCs/>
          <w:sz w:val="20"/>
          <w:szCs w:val="20"/>
          <w:lang w:val="en-US"/>
        </w:rPr>
        <w:t>,</w:t>
      </w:r>
      <w:proofErr w:type="gramEnd"/>
      <w:r>
        <w:rPr>
          <w:rFonts w:ascii="Arial" w:hAnsi="Arial" w:cs="Arial"/>
          <w:bCs/>
          <w:sz w:val="20"/>
          <w:szCs w:val="20"/>
          <w:lang w:val="en-US"/>
        </w:rPr>
        <w:t xml:space="preserve"> 2019</w:t>
      </w:r>
    </w:p>
    <w:p w14:paraId="1C0E66F5" w14:textId="32D6F618" w:rsidR="00E41BCC" w:rsidRPr="00CF5E16" w:rsidRDefault="00E41BCC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</w:t>
      </w:r>
      <w:r w:rsidR="00617E48">
        <w:rPr>
          <w:rFonts w:ascii="Arial" w:hAnsi="Arial" w:cs="Arial"/>
          <w:bCs/>
          <w:sz w:val="20"/>
          <w:szCs w:val="20"/>
          <w:lang w:val="en-US"/>
        </w:rPr>
        <w:t>9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617E48" w:rsidRPr="00617E48">
        <w:rPr>
          <w:rFonts w:ascii="Arial" w:hAnsi="Arial" w:cs="Arial"/>
          <w:bCs/>
          <w:sz w:val="20"/>
          <w:szCs w:val="20"/>
          <w:lang w:val="en-US"/>
        </w:rPr>
        <w:t>Athens</w:t>
      </w:r>
      <w:r w:rsidR="00617E48">
        <w:rPr>
          <w:rFonts w:ascii="Arial" w:hAnsi="Arial" w:cs="Arial"/>
          <w:bCs/>
          <w:sz w:val="20"/>
          <w:szCs w:val="20"/>
          <w:lang w:val="en-US"/>
        </w:rPr>
        <w:t>, Greece</w:t>
      </w:r>
      <w:r w:rsidR="00617E48"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BE060B">
        <w:rPr>
          <w:rFonts w:ascii="Arial" w:hAnsi="Arial" w:cs="Arial"/>
          <w:bCs/>
          <w:sz w:val="20"/>
          <w:szCs w:val="20"/>
          <w:lang w:val="en-US"/>
        </w:rPr>
        <w:t>24</w:t>
      </w:r>
      <w:r>
        <w:rPr>
          <w:rFonts w:ascii="Arial" w:hAnsi="Arial" w:cs="Arial"/>
          <w:bCs/>
          <w:sz w:val="20"/>
          <w:szCs w:val="20"/>
          <w:lang w:val="en-US"/>
        </w:rPr>
        <w:t>-2</w:t>
      </w:r>
      <w:r w:rsidR="00BE060B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BE060B">
        <w:rPr>
          <w:rFonts w:ascii="Arial" w:hAnsi="Arial" w:cs="Arial"/>
          <w:bCs/>
          <w:sz w:val="20"/>
          <w:szCs w:val="20"/>
          <w:lang w:val="en-US"/>
        </w:rPr>
        <w:t>Feb</w:t>
      </w:r>
      <w:r>
        <w:rPr>
          <w:rFonts w:ascii="Arial" w:hAnsi="Arial" w:cs="Arial"/>
          <w:bCs/>
          <w:sz w:val="20"/>
          <w:szCs w:val="20"/>
          <w:lang w:val="en-US"/>
        </w:rPr>
        <w:t>, 20</w:t>
      </w:r>
      <w:r w:rsidR="00BE060B">
        <w:rPr>
          <w:rFonts w:ascii="Arial" w:hAnsi="Arial" w:cs="Arial"/>
          <w:bCs/>
          <w:sz w:val="20"/>
          <w:szCs w:val="20"/>
          <w:lang w:val="en-US"/>
        </w:rPr>
        <w:t>20</w:t>
      </w:r>
    </w:p>
    <w:sectPr w:rsidR="00E41BCC" w:rsidRPr="00CF5E1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BB61E" w14:textId="77777777" w:rsidR="003D32E0" w:rsidRDefault="003D32E0">
      <w:r>
        <w:separator/>
      </w:r>
    </w:p>
  </w:endnote>
  <w:endnote w:type="continuationSeparator" w:id="0">
    <w:p w14:paraId="5717A921" w14:textId="77777777" w:rsidR="003D32E0" w:rsidRDefault="003D32E0">
      <w:r>
        <w:continuationSeparator/>
      </w:r>
    </w:p>
  </w:endnote>
  <w:endnote w:type="continuationNotice" w:id="1">
    <w:p w14:paraId="065A3877" w14:textId="77777777" w:rsidR="003D32E0" w:rsidRDefault="003D3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7C690" w14:textId="77777777" w:rsidR="003D32E0" w:rsidRDefault="003D32E0">
      <w:r>
        <w:separator/>
      </w:r>
    </w:p>
  </w:footnote>
  <w:footnote w:type="continuationSeparator" w:id="0">
    <w:p w14:paraId="5ABA67BE" w14:textId="77777777" w:rsidR="003D32E0" w:rsidRDefault="003D32E0">
      <w:r>
        <w:continuationSeparator/>
      </w:r>
    </w:p>
  </w:footnote>
  <w:footnote w:type="continuationNotice" w:id="1">
    <w:p w14:paraId="50608655" w14:textId="77777777" w:rsidR="003D32E0" w:rsidRDefault="003D32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1"/>
  </w:num>
  <w:num w:numId="9">
    <w:abstractNumId w:val="13"/>
  </w:num>
  <w:num w:numId="10">
    <w:abstractNumId w:val="12"/>
  </w:num>
  <w:num w:numId="11">
    <w:abstractNumId w:val="9"/>
  </w:num>
  <w:num w:numId="12">
    <w:abstractNumId w:val="0"/>
  </w:num>
  <w:num w:numId="13">
    <w:abstractNumId w:val="14"/>
  </w:num>
  <w:num w:numId="14">
    <w:abstractNumId w:val="22"/>
  </w:num>
  <w:num w:numId="15">
    <w:abstractNumId w:val="17"/>
  </w:num>
  <w:num w:numId="16">
    <w:abstractNumId w:val="19"/>
  </w:num>
  <w:num w:numId="17">
    <w:abstractNumId w:val="11"/>
  </w:num>
  <w:num w:numId="18">
    <w:abstractNumId w:val="24"/>
  </w:num>
  <w:num w:numId="19">
    <w:abstractNumId w:val="1"/>
  </w:num>
  <w:num w:numId="20">
    <w:abstractNumId w:val="7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5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05C1D"/>
    <w:rsid w:val="0002389A"/>
    <w:rsid w:val="00025820"/>
    <w:rsid w:val="00034A1E"/>
    <w:rsid w:val="0003565A"/>
    <w:rsid w:val="0003719B"/>
    <w:rsid w:val="00045511"/>
    <w:rsid w:val="00055693"/>
    <w:rsid w:val="000625FE"/>
    <w:rsid w:val="000654F2"/>
    <w:rsid w:val="0007011B"/>
    <w:rsid w:val="00071480"/>
    <w:rsid w:val="00073A5D"/>
    <w:rsid w:val="00083166"/>
    <w:rsid w:val="000832F1"/>
    <w:rsid w:val="0009098D"/>
    <w:rsid w:val="00091517"/>
    <w:rsid w:val="000B683A"/>
    <w:rsid w:val="000C611D"/>
    <w:rsid w:val="000D113A"/>
    <w:rsid w:val="000F12FD"/>
    <w:rsid w:val="001063EA"/>
    <w:rsid w:val="00111B4B"/>
    <w:rsid w:val="0011486A"/>
    <w:rsid w:val="001235E5"/>
    <w:rsid w:val="001324C5"/>
    <w:rsid w:val="00135122"/>
    <w:rsid w:val="001451E3"/>
    <w:rsid w:val="001718DA"/>
    <w:rsid w:val="00177DA3"/>
    <w:rsid w:val="0018426A"/>
    <w:rsid w:val="001B008D"/>
    <w:rsid w:val="001C17F3"/>
    <w:rsid w:val="001D2108"/>
    <w:rsid w:val="001D42A8"/>
    <w:rsid w:val="00220708"/>
    <w:rsid w:val="00222A4F"/>
    <w:rsid w:val="00227013"/>
    <w:rsid w:val="00227BCA"/>
    <w:rsid w:val="002316A4"/>
    <w:rsid w:val="0024067D"/>
    <w:rsid w:val="00254238"/>
    <w:rsid w:val="0025796F"/>
    <w:rsid w:val="002633C1"/>
    <w:rsid w:val="00270CAD"/>
    <w:rsid w:val="00270DF0"/>
    <w:rsid w:val="0027716B"/>
    <w:rsid w:val="00282DA9"/>
    <w:rsid w:val="00283A52"/>
    <w:rsid w:val="002A13C9"/>
    <w:rsid w:val="002A542F"/>
    <w:rsid w:val="002A6E4C"/>
    <w:rsid w:val="002D095E"/>
    <w:rsid w:val="002E003E"/>
    <w:rsid w:val="002E6829"/>
    <w:rsid w:val="002F2815"/>
    <w:rsid w:val="0030138D"/>
    <w:rsid w:val="00302E52"/>
    <w:rsid w:val="0030356A"/>
    <w:rsid w:val="00304D7A"/>
    <w:rsid w:val="003100EB"/>
    <w:rsid w:val="003221D8"/>
    <w:rsid w:val="00324418"/>
    <w:rsid w:val="003277A4"/>
    <w:rsid w:val="00331675"/>
    <w:rsid w:val="003341F9"/>
    <w:rsid w:val="00335FAB"/>
    <w:rsid w:val="003407A2"/>
    <w:rsid w:val="0036032E"/>
    <w:rsid w:val="003632EE"/>
    <w:rsid w:val="0036443F"/>
    <w:rsid w:val="00370A09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D32E0"/>
    <w:rsid w:val="003E0EE0"/>
    <w:rsid w:val="003F047A"/>
    <w:rsid w:val="004120BA"/>
    <w:rsid w:val="004147C2"/>
    <w:rsid w:val="00417F6D"/>
    <w:rsid w:val="00421245"/>
    <w:rsid w:val="0044189F"/>
    <w:rsid w:val="004453E5"/>
    <w:rsid w:val="00452B0D"/>
    <w:rsid w:val="00463675"/>
    <w:rsid w:val="00464613"/>
    <w:rsid w:val="0049066D"/>
    <w:rsid w:val="00496D50"/>
    <w:rsid w:val="004C6071"/>
    <w:rsid w:val="004D5D39"/>
    <w:rsid w:val="004E2356"/>
    <w:rsid w:val="004E6C7A"/>
    <w:rsid w:val="004F11A6"/>
    <w:rsid w:val="004F3AA9"/>
    <w:rsid w:val="004F40CC"/>
    <w:rsid w:val="0050174F"/>
    <w:rsid w:val="00501F64"/>
    <w:rsid w:val="00505F59"/>
    <w:rsid w:val="0053162C"/>
    <w:rsid w:val="00543067"/>
    <w:rsid w:val="00550ABB"/>
    <w:rsid w:val="00562665"/>
    <w:rsid w:val="0056538E"/>
    <w:rsid w:val="00574614"/>
    <w:rsid w:val="00574D2A"/>
    <w:rsid w:val="0058470D"/>
    <w:rsid w:val="00591547"/>
    <w:rsid w:val="00594DA5"/>
    <w:rsid w:val="00596169"/>
    <w:rsid w:val="00597C5E"/>
    <w:rsid w:val="005A0CAC"/>
    <w:rsid w:val="005A2567"/>
    <w:rsid w:val="005B6871"/>
    <w:rsid w:val="005C373E"/>
    <w:rsid w:val="005C4187"/>
    <w:rsid w:val="005C77E9"/>
    <w:rsid w:val="005D1733"/>
    <w:rsid w:val="005D34DA"/>
    <w:rsid w:val="005D558D"/>
    <w:rsid w:val="005D5906"/>
    <w:rsid w:val="005D6A88"/>
    <w:rsid w:val="005E5DB4"/>
    <w:rsid w:val="005F33E4"/>
    <w:rsid w:val="005F7506"/>
    <w:rsid w:val="006062AC"/>
    <w:rsid w:val="00612681"/>
    <w:rsid w:val="00617650"/>
    <w:rsid w:val="00617C6A"/>
    <w:rsid w:val="00617E48"/>
    <w:rsid w:val="0062592A"/>
    <w:rsid w:val="0063165A"/>
    <w:rsid w:val="00633743"/>
    <w:rsid w:val="006425B6"/>
    <w:rsid w:val="00642CAC"/>
    <w:rsid w:val="006431E6"/>
    <w:rsid w:val="006721BD"/>
    <w:rsid w:val="0067303B"/>
    <w:rsid w:val="006775AB"/>
    <w:rsid w:val="00681B93"/>
    <w:rsid w:val="00682222"/>
    <w:rsid w:val="00682974"/>
    <w:rsid w:val="006A473B"/>
    <w:rsid w:val="006C15A3"/>
    <w:rsid w:val="006D1114"/>
    <w:rsid w:val="006D76CB"/>
    <w:rsid w:val="00701A2B"/>
    <w:rsid w:val="00701EFD"/>
    <w:rsid w:val="00705799"/>
    <w:rsid w:val="00755CB4"/>
    <w:rsid w:val="00774054"/>
    <w:rsid w:val="007755D3"/>
    <w:rsid w:val="00775E61"/>
    <w:rsid w:val="00777A3C"/>
    <w:rsid w:val="00781E4B"/>
    <w:rsid w:val="007822EF"/>
    <w:rsid w:val="00787EAC"/>
    <w:rsid w:val="00797467"/>
    <w:rsid w:val="007A671D"/>
    <w:rsid w:val="007B687E"/>
    <w:rsid w:val="0080090F"/>
    <w:rsid w:val="00806E3A"/>
    <w:rsid w:val="00837538"/>
    <w:rsid w:val="00840B98"/>
    <w:rsid w:val="0084501F"/>
    <w:rsid w:val="00845F63"/>
    <w:rsid w:val="008515AB"/>
    <w:rsid w:val="008612CD"/>
    <w:rsid w:val="00863667"/>
    <w:rsid w:val="00871985"/>
    <w:rsid w:val="00880261"/>
    <w:rsid w:val="00881F64"/>
    <w:rsid w:val="008831D9"/>
    <w:rsid w:val="008A02BD"/>
    <w:rsid w:val="008A557C"/>
    <w:rsid w:val="008B07E3"/>
    <w:rsid w:val="008D1B54"/>
    <w:rsid w:val="008D24F6"/>
    <w:rsid w:val="008E07FF"/>
    <w:rsid w:val="008E2FBC"/>
    <w:rsid w:val="008E4763"/>
    <w:rsid w:val="008F358E"/>
    <w:rsid w:val="008F581B"/>
    <w:rsid w:val="009049A4"/>
    <w:rsid w:val="00907392"/>
    <w:rsid w:val="00916145"/>
    <w:rsid w:val="00923E7C"/>
    <w:rsid w:val="00941A45"/>
    <w:rsid w:val="00950DE4"/>
    <w:rsid w:val="00952417"/>
    <w:rsid w:val="00952756"/>
    <w:rsid w:val="00954B74"/>
    <w:rsid w:val="0096221E"/>
    <w:rsid w:val="009778A3"/>
    <w:rsid w:val="00981866"/>
    <w:rsid w:val="00987540"/>
    <w:rsid w:val="009A12C9"/>
    <w:rsid w:val="009B2EB9"/>
    <w:rsid w:val="009B525A"/>
    <w:rsid w:val="009D594E"/>
    <w:rsid w:val="009E27E2"/>
    <w:rsid w:val="009E5C7E"/>
    <w:rsid w:val="009E7652"/>
    <w:rsid w:val="00A04D7D"/>
    <w:rsid w:val="00A1282E"/>
    <w:rsid w:val="00A12ABA"/>
    <w:rsid w:val="00A1443B"/>
    <w:rsid w:val="00A151A0"/>
    <w:rsid w:val="00A245CA"/>
    <w:rsid w:val="00A30AB0"/>
    <w:rsid w:val="00A31408"/>
    <w:rsid w:val="00A334C5"/>
    <w:rsid w:val="00A3454C"/>
    <w:rsid w:val="00A40236"/>
    <w:rsid w:val="00A45BD7"/>
    <w:rsid w:val="00A56D45"/>
    <w:rsid w:val="00A631E9"/>
    <w:rsid w:val="00A6412A"/>
    <w:rsid w:val="00A64F79"/>
    <w:rsid w:val="00A76D95"/>
    <w:rsid w:val="00A8524C"/>
    <w:rsid w:val="00A86215"/>
    <w:rsid w:val="00AA08DA"/>
    <w:rsid w:val="00AA637B"/>
    <w:rsid w:val="00AB01B7"/>
    <w:rsid w:val="00AC2808"/>
    <w:rsid w:val="00AD48A1"/>
    <w:rsid w:val="00AE4C79"/>
    <w:rsid w:val="00AE5661"/>
    <w:rsid w:val="00AF3FA4"/>
    <w:rsid w:val="00B06F81"/>
    <w:rsid w:val="00B143B5"/>
    <w:rsid w:val="00B22411"/>
    <w:rsid w:val="00B23781"/>
    <w:rsid w:val="00B255A7"/>
    <w:rsid w:val="00B30750"/>
    <w:rsid w:val="00B544D2"/>
    <w:rsid w:val="00B5648B"/>
    <w:rsid w:val="00B70E77"/>
    <w:rsid w:val="00B80385"/>
    <w:rsid w:val="00B92027"/>
    <w:rsid w:val="00BA31A9"/>
    <w:rsid w:val="00BB0CAD"/>
    <w:rsid w:val="00BB5520"/>
    <w:rsid w:val="00BB6324"/>
    <w:rsid w:val="00BD3D64"/>
    <w:rsid w:val="00BE060B"/>
    <w:rsid w:val="00BE1F84"/>
    <w:rsid w:val="00BE7CC9"/>
    <w:rsid w:val="00BF29B8"/>
    <w:rsid w:val="00BF32CE"/>
    <w:rsid w:val="00C021DE"/>
    <w:rsid w:val="00C15015"/>
    <w:rsid w:val="00C154D9"/>
    <w:rsid w:val="00C231ED"/>
    <w:rsid w:val="00C2354D"/>
    <w:rsid w:val="00C51601"/>
    <w:rsid w:val="00C51C0C"/>
    <w:rsid w:val="00C52AEB"/>
    <w:rsid w:val="00C750D8"/>
    <w:rsid w:val="00C849CC"/>
    <w:rsid w:val="00C93FCB"/>
    <w:rsid w:val="00C95163"/>
    <w:rsid w:val="00CA00DF"/>
    <w:rsid w:val="00CB7E50"/>
    <w:rsid w:val="00CC12C9"/>
    <w:rsid w:val="00CC43AA"/>
    <w:rsid w:val="00CC6FD5"/>
    <w:rsid w:val="00CD1FFE"/>
    <w:rsid w:val="00CF02E3"/>
    <w:rsid w:val="00CF04BF"/>
    <w:rsid w:val="00CF34E1"/>
    <w:rsid w:val="00CF5E16"/>
    <w:rsid w:val="00D000A6"/>
    <w:rsid w:val="00D11A37"/>
    <w:rsid w:val="00D12E5D"/>
    <w:rsid w:val="00D24338"/>
    <w:rsid w:val="00D40BEF"/>
    <w:rsid w:val="00D42DF3"/>
    <w:rsid w:val="00D44210"/>
    <w:rsid w:val="00D5186C"/>
    <w:rsid w:val="00D52A08"/>
    <w:rsid w:val="00D53534"/>
    <w:rsid w:val="00D65530"/>
    <w:rsid w:val="00D72F8B"/>
    <w:rsid w:val="00D74A1C"/>
    <w:rsid w:val="00D75660"/>
    <w:rsid w:val="00D846BC"/>
    <w:rsid w:val="00D848C9"/>
    <w:rsid w:val="00D876BF"/>
    <w:rsid w:val="00D91158"/>
    <w:rsid w:val="00DB0B03"/>
    <w:rsid w:val="00DB698E"/>
    <w:rsid w:val="00DC6C67"/>
    <w:rsid w:val="00DF6FB0"/>
    <w:rsid w:val="00E0233F"/>
    <w:rsid w:val="00E11C59"/>
    <w:rsid w:val="00E1432B"/>
    <w:rsid w:val="00E22835"/>
    <w:rsid w:val="00E22D34"/>
    <w:rsid w:val="00E32187"/>
    <w:rsid w:val="00E327EF"/>
    <w:rsid w:val="00E41BCC"/>
    <w:rsid w:val="00E5415D"/>
    <w:rsid w:val="00E57BA2"/>
    <w:rsid w:val="00E6625A"/>
    <w:rsid w:val="00E71BBD"/>
    <w:rsid w:val="00E73827"/>
    <w:rsid w:val="00E82E57"/>
    <w:rsid w:val="00EA0E3E"/>
    <w:rsid w:val="00EC2503"/>
    <w:rsid w:val="00EC53B2"/>
    <w:rsid w:val="00EC5D7D"/>
    <w:rsid w:val="00ED133C"/>
    <w:rsid w:val="00ED3FE6"/>
    <w:rsid w:val="00ED4B16"/>
    <w:rsid w:val="00EF0BD9"/>
    <w:rsid w:val="00F0588A"/>
    <w:rsid w:val="00F11820"/>
    <w:rsid w:val="00F13F8C"/>
    <w:rsid w:val="00F15C1F"/>
    <w:rsid w:val="00F17587"/>
    <w:rsid w:val="00F23FFC"/>
    <w:rsid w:val="00F32090"/>
    <w:rsid w:val="00F41FF6"/>
    <w:rsid w:val="00F54C66"/>
    <w:rsid w:val="00F56333"/>
    <w:rsid w:val="00F911A8"/>
    <w:rsid w:val="00FC0784"/>
    <w:rsid w:val="00FC7C2F"/>
    <w:rsid w:val="00FD3596"/>
    <w:rsid w:val="00FD6E3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CE03B0A"/>
  <w15:chartTrackingRefBased/>
  <w15:docId w15:val="{09647756-E4C7-A849-9022-84122C33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3162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6AE4C05-2589-4693-9E57-FA2FE2747AF5}"/>
</file>

<file path=customXml/itemProps2.xml><?xml version="1.0" encoding="utf-8"?>
<ds:datastoreItem xmlns:ds="http://schemas.openxmlformats.org/officeDocument/2006/customXml" ds:itemID="{49965806-2ABC-481C-8C6C-1FBC0DE76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98DA8-8B83-429B-B05B-1977526BBB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7C448C5-20DA-43AB-99E3-E62E007C980D}">
  <ds:schemaRefs>
    <ds:schemaRef ds:uri="9b239327-9e80-40e4-b1b7-4394fed77a33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2f282d3b-eb4a-4b09-b61f-b9593442e286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422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Zhenhua Zou</cp:lastModifiedBy>
  <cp:revision>42</cp:revision>
  <cp:lastPrinted>2002-04-22T20:10:00Z</cp:lastPrinted>
  <dcterms:created xsi:type="dcterms:W3CDTF">2019-07-29T09:07:00Z</dcterms:created>
  <dcterms:modified xsi:type="dcterms:W3CDTF">2019-10-03T12:48:00Z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f9a3a329-2c25-47f0-ab25-c7b229443abb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5NUHHDQN7SK2-1476151046-44282</vt:lpwstr>
  </property>
  <property fmtid="{D5CDD505-2E9C-101B-9397-08002B2CF9AE}" pid="8" name="_dlc_DocIdUrl">
    <vt:lpwstr>https://ericsson.sharepoint.com/sites/star/_layouts/15/DocIdRedir.aspx?ID=5NUHHDQN7SK2-1476151046-44282, 5NUHHDQN7SK2-1476151046-44282</vt:lpwstr>
  </property>
  <property fmtid="{D5CDD505-2E9C-101B-9397-08002B2CF9AE}" pid="9" name="_AdHocReviewCycleID">
    <vt:i4>1493104303</vt:i4>
  </property>
  <property fmtid="{D5CDD505-2E9C-101B-9397-08002B2CF9AE}" pid="10" name="_NewReviewCycle">
    <vt:lpwstr/>
  </property>
  <property fmtid="{D5CDD505-2E9C-101B-9397-08002B2CF9AE}" pid="11" name="_EmailSubject">
    <vt:lpwstr>Secured Signaling only connection: SA3 follow up</vt:lpwstr>
  </property>
  <property fmtid="{D5CDD505-2E9C-101B-9397-08002B2CF9AE}" pid="12" name="_AuthorEmail">
    <vt:lpwstr>laurent.thiebaut@nokia.com</vt:lpwstr>
  </property>
  <property fmtid="{D5CDD505-2E9C-101B-9397-08002B2CF9AE}" pid="13" name="_AuthorEmailDisplayName">
    <vt:lpwstr>Thiebaut, Laurent (Nokia - FR/Paris-Saclay)</vt:lpwstr>
  </property>
  <property fmtid="{D5CDD505-2E9C-101B-9397-08002B2CF9AE}" pid="14" name="_ReviewingToolsShownOnce">
    <vt:lpwstr/>
  </property>
  <property fmtid="{D5CDD505-2E9C-101B-9397-08002B2CF9AE}" pid="15" name="TaxKeywordTaxHTField">
    <vt:lpwstr/>
  </property>
  <property fmtid="{D5CDD505-2E9C-101B-9397-08002B2CF9AE}" pid="16" name="TaxKeyword">
    <vt:lpwstr/>
  </property>
  <property fmtid="{D5CDD505-2E9C-101B-9397-08002B2CF9AE}" pid="17" name="TaxCatchAll">
    <vt:lpwstr/>
  </property>
  <property fmtid="{D5CDD505-2E9C-101B-9397-08002B2CF9AE}" pid="18" name="_dlc_DocIdPersistId">
    <vt:lpwstr/>
  </property>
  <property fmtid="{D5CDD505-2E9C-101B-9397-08002B2CF9AE}" pid="19" name="Prepared.">
    <vt:lpwstr/>
  </property>
  <property fmtid="{D5CDD505-2E9C-101B-9397-08002B2CF9AE}" pid="20" name="$Resources:core,Signoff_Status;">
    <vt:lpwstr/>
  </property>
  <property fmtid="{D5CDD505-2E9C-101B-9397-08002B2CF9AE}" pid="21" name="EriCOLLCategoryTaxHTField0">
    <vt:lpwstr/>
  </property>
  <property fmtid="{D5CDD505-2E9C-101B-9397-08002B2CF9AE}" pid="22" name="EriCOLLCustomerTaxHTField0">
    <vt:lpwstr/>
  </property>
  <property fmtid="{D5CDD505-2E9C-101B-9397-08002B2CF9AE}" pid="23" name="Issue in OI list (Y/N)">
    <vt:lpwstr/>
  </property>
  <property fmtid="{D5CDD505-2E9C-101B-9397-08002B2CF9AE}" pid="24" name="EriCOLLCompetenceTaxHTField0">
    <vt:lpwstr/>
  </property>
  <property fmtid="{D5CDD505-2E9C-101B-9397-08002B2CF9AE}" pid="25" name="EriCOLLCountryTaxHTField0">
    <vt:lpwstr/>
  </property>
  <property fmtid="{D5CDD505-2E9C-101B-9397-08002B2CF9AE}" pid="26" name="EriCOLLProjectsTaxHTField0">
    <vt:lpwstr/>
  </property>
  <property fmtid="{D5CDD505-2E9C-101B-9397-08002B2CF9AE}" pid="27" name="IconOverlay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EriCOLLOrganizationUnitTaxHTField0">
    <vt:lpwstr/>
  </property>
  <property fmtid="{D5CDD505-2E9C-101B-9397-08002B2CF9AE}" pid="32" name="EriCOLLProductsTaxHTField0">
    <vt:lpwstr/>
  </property>
  <property fmtid="{D5CDD505-2E9C-101B-9397-08002B2CF9AE}" pid="33" name="AbstractOrSummary.">
    <vt:lpwstr/>
  </property>
  <property fmtid="{D5CDD505-2E9C-101B-9397-08002B2CF9AE}" pid="34" name="EriCOLLProjects">
    <vt:lpwstr/>
  </property>
  <property fmtid="{D5CDD505-2E9C-101B-9397-08002B2CF9AE}" pid="35" name="EriCOLLCategory">
    <vt:lpwstr/>
  </property>
  <property fmtid="{D5CDD505-2E9C-101B-9397-08002B2CF9AE}" pid="36" name="EriCOLLCompetence">
    <vt:lpwstr/>
  </property>
  <property fmtid="{D5CDD505-2E9C-101B-9397-08002B2CF9AE}" pid="37" name="EriCOLLOrganizationUnit">
    <vt:lpwstr/>
  </property>
  <property fmtid="{D5CDD505-2E9C-101B-9397-08002B2CF9AE}" pid="38" name="EriCOLLProcess">
    <vt:lpwstr/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EriCOLLCountry">
    <vt:lpwstr/>
  </property>
</Properties>
</file>